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16E99" w14:textId="77777777" w:rsidR="001D7BA3" w:rsidRDefault="00000000">
      <w:pPr>
        <w:ind w:left="-45" w:right="567"/>
        <w:rPr>
          <w:rFonts w:ascii="Arial" w:eastAsia="Arial" w:hAnsi="Arial" w:cs="Arial"/>
          <w:b/>
          <w:color w:val="666666"/>
          <w:sz w:val="32"/>
          <w:szCs w:val="32"/>
        </w:rPr>
      </w:pPr>
      <w:r>
        <w:rPr>
          <w:rFonts w:ascii="Arial" w:eastAsia="Arial" w:hAnsi="Arial" w:cs="Arial"/>
          <w:b/>
          <w:noProof/>
          <w:color w:val="666666"/>
          <w:sz w:val="32"/>
          <w:szCs w:val="32"/>
        </w:rPr>
        <w:drawing>
          <wp:anchor distT="0" distB="0" distL="0" distR="0" simplePos="0" relativeHeight="2" behindDoc="0" locked="0" layoutInCell="0" allowOverlap="1" wp14:anchorId="21A95503" wp14:editId="782F09E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7764145" cy="629920"/>
            <wp:effectExtent l="0" t="0" r="0" b="0"/>
            <wp:wrapSquare wrapText="largest"/>
            <wp:docPr id="1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4145" cy="629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CDCCFB4" w14:textId="77777777" w:rsidR="001D7BA3" w:rsidRDefault="00000000">
      <w:pPr>
        <w:ind w:right="567" w:firstLine="708"/>
        <w:rPr>
          <w:rFonts w:ascii="Arial" w:eastAsia="Arial" w:hAnsi="Arial" w:cs="Arial"/>
          <w:b/>
          <w:color w:val="666666"/>
          <w:sz w:val="36"/>
          <w:szCs w:val="36"/>
        </w:rPr>
      </w:pPr>
      <w:r>
        <w:rPr>
          <w:rFonts w:ascii="Arial" w:eastAsia="Arial" w:hAnsi="Arial" w:cs="Arial"/>
          <w:b/>
          <w:color w:val="666666"/>
          <w:sz w:val="36"/>
          <w:szCs w:val="36"/>
        </w:rPr>
        <w:t>CASE REPORT</w:t>
      </w:r>
    </w:p>
    <w:p w14:paraId="1E190A5A" w14:textId="77777777" w:rsidR="001D7BA3" w:rsidRDefault="001D7BA3">
      <w:pPr>
        <w:ind w:right="567" w:firstLine="708"/>
        <w:rPr>
          <w:rFonts w:ascii="Arial" w:eastAsia="Arial" w:hAnsi="Arial" w:cs="Arial"/>
          <w:b/>
          <w:color w:val="666666"/>
          <w:sz w:val="32"/>
          <w:szCs w:val="32"/>
        </w:rPr>
      </w:pPr>
    </w:p>
    <w:p w14:paraId="41AEEFFE" w14:textId="77777777" w:rsidR="001D7BA3" w:rsidRDefault="00000000">
      <w:pPr>
        <w:ind w:right="567" w:firstLine="708"/>
        <w:rPr>
          <w:rFonts w:ascii="Arial" w:eastAsia="Arial" w:hAnsi="Arial" w:cs="Arial"/>
          <w:b/>
          <w:color w:val="666666"/>
          <w:sz w:val="32"/>
          <w:szCs w:val="32"/>
        </w:rPr>
      </w:pPr>
      <w:r>
        <w:rPr>
          <w:rFonts w:ascii="Arial" w:eastAsia="Arial" w:hAnsi="Arial" w:cs="Arial"/>
          <w:b/>
          <w:color w:val="666666"/>
          <w:sz w:val="32"/>
          <w:szCs w:val="32"/>
        </w:rPr>
        <w:t>Presenter Details</w:t>
      </w:r>
    </w:p>
    <w:p w14:paraId="6F39C02F" w14:textId="77777777" w:rsidR="001D7BA3" w:rsidRDefault="001D7BA3">
      <w:pPr>
        <w:ind w:right="567" w:firstLine="708"/>
        <w:rPr>
          <w:rFonts w:ascii="Arial" w:eastAsia="Arial" w:hAnsi="Arial" w:cs="Arial"/>
          <w:b/>
          <w:color w:val="333333"/>
          <w:sz w:val="28"/>
          <w:szCs w:val="28"/>
        </w:rPr>
      </w:pPr>
    </w:p>
    <w:p w14:paraId="158EADE8" w14:textId="77777777" w:rsidR="001D7BA3" w:rsidRDefault="00000000">
      <w:pPr>
        <w:ind w:right="567" w:firstLine="708"/>
        <w:rPr>
          <w:rFonts w:ascii="Arial" w:eastAsia="Arial" w:hAnsi="Arial" w:cs="Arial"/>
          <w:color w:val="000000"/>
        </w:rPr>
      </w:pPr>
      <w:bookmarkStart w:id="0" w:name="30j0zll"/>
      <w:bookmarkEnd w:id="0"/>
      <w:r>
        <w:rPr>
          <w:rFonts w:ascii="Arial" w:eastAsia="Arial" w:hAnsi="Arial" w:cs="Arial"/>
          <w:color w:val="000000"/>
        </w:rPr>
        <w:t>Name:</w:t>
      </w:r>
    </w:p>
    <w:p w14:paraId="1DB2673D" w14:textId="77777777" w:rsidR="001D7BA3" w:rsidRDefault="001D7BA3">
      <w:pPr>
        <w:ind w:right="567" w:firstLine="708"/>
        <w:rPr>
          <w:rFonts w:ascii="Arial" w:eastAsia="Arial" w:hAnsi="Arial" w:cs="Arial"/>
          <w:b/>
          <w:color w:val="000000"/>
        </w:rPr>
      </w:pPr>
    </w:p>
    <w:p w14:paraId="602F4D59" w14:textId="77777777" w:rsidR="001D7BA3" w:rsidRDefault="00000000">
      <w:pPr>
        <w:ind w:right="567" w:firstLine="708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Hospital / University:</w:t>
      </w:r>
    </w:p>
    <w:p w14:paraId="11B74665" w14:textId="77777777" w:rsidR="001D7BA3" w:rsidRDefault="001D7BA3">
      <w:pPr>
        <w:ind w:right="567" w:firstLine="708"/>
        <w:rPr>
          <w:rFonts w:ascii="Arial" w:eastAsia="Arial" w:hAnsi="Arial" w:cs="Arial"/>
          <w:color w:val="000000"/>
        </w:rPr>
      </w:pPr>
    </w:p>
    <w:p w14:paraId="3F145C38" w14:textId="77777777" w:rsidR="001D7BA3" w:rsidRDefault="00000000">
      <w:pPr>
        <w:ind w:right="567" w:firstLine="708"/>
      </w:pPr>
      <w:r>
        <w:rPr>
          <w:rFonts w:ascii="Arial" w:eastAsia="Arial" w:hAnsi="Arial" w:cs="Arial"/>
          <w:color w:val="000000"/>
        </w:rPr>
        <w:t>Country:</w:t>
      </w:r>
      <w:r>
        <w:rPr>
          <w:rFonts w:ascii="Arial" w:eastAsia="Arial" w:hAnsi="Arial" w:cs="Arial"/>
          <w:b/>
          <w:color w:val="333333"/>
          <w:sz w:val="28"/>
          <w:szCs w:val="28"/>
        </w:rPr>
        <w:t xml:space="preserve"> </w:t>
      </w:r>
    </w:p>
    <w:p w14:paraId="0B22ADC8" w14:textId="77777777" w:rsidR="001D7BA3" w:rsidRDefault="001D7BA3">
      <w:pPr>
        <w:ind w:right="567" w:firstLine="708"/>
        <w:rPr>
          <w:rFonts w:ascii="Arial" w:eastAsia="Arial" w:hAnsi="Arial" w:cs="Arial"/>
          <w:b/>
          <w:color w:val="333333"/>
          <w:sz w:val="28"/>
          <w:szCs w:val="28"/>
        </w:rPr>
      </w:pPr>
    </w:p>
    <w:p w14:paraId="4C71988A" w14:textId="77777777" w:rsidR="001D7BA3" w:rsidRDefault="00000000">
      <w:pPr>
        <w:ind w:right="567" w:firstLine="708"/>
        <w:rPr>
          <w:color w:val="EF4684"/>
        </w:rPr>
      </w:pPr>
      <w:r>
        <w:rPr>
          <w:rFonts w:ascii="Arial" w:eastAsia="Arial" w:hAnsi="Arial" w:cs="Arial"/>
          <w:b/>
          <w:color w:val="EF4684"/>
        </w:rPr>
        <w:t>INSTRUCTIONS (Important – please read!)</w:t>
      </w:r>
    </w:p>
    <w:p w14:paraId="36A05218" w14:textId="77777777" w:rsidR="00BE0BDC" w:rsidRPr="00BE0BDC" w:rsidRDefault="00BE0BDC" w:rsidP="00BE0BDC">
      <w:pPr>
        <w:pStyle w:val="ListParagraph"/>
        <w:numPr>
          <w:ilvl w:val="0"/>
          <w:numId w:val="5"/>
        </w:numPr>
        <w:ind w:right="567"/>
        <w:rPr>
          <w:rFonts w:ascii="Arial" w:eastAsia="Arial" w:hAnsi="Arial" w:cs="Arial"/>
          <w:bCs/>
          <w:color w:val="333333"/>
          <w:lang/>
        </w:rPr>
      </w:pPr>
      <w:r w:rsidRPr="00BE0BDC">
        <w:rPr>
          <w:rFonts w:ascii="Arial" w:eastAsia="Arial" w:hAnsi="Arial" w:cs="Arial"/>
          <w:bCs/>
          <w:color w:val="333333"/>
          <w:lang/>
        </w:rPr>
        <w:t xml:space="preserve">For this year's Think Tank, we welcome </w:t>
      </w:r>
      <w:r w:rsidRPr="00BE0BDC">
        <w:rPr>
          <w:rFonts w:ascii="Arial" w:eastAsia="Arial" w:hAnsi="Arial" w:cs="Arial"/>
          <w:b/>
          <w:bCs/>
          <w:color w:val="333333"/>
          <w:lang/>
        </w:rPr>
        <w:t>interdisciplinary clinical cases focusing on asthma and common asthma comorbidities</w:t>
      </w:r>
      <w:r w:rsidRPr="00BE0BDC">
        <w:rPr>
          <w:rFonts w:ascii="Arial" w:eastAsia="Arial" w:hAnsi="Arial" w:cs="Arial"/>
          <w:bCs/>
          <w:color w:val="333333"/>
          <w:lang/>
        </w:rPr>
        <w:t>, including CRSwNP, atopic dermatitis and other relevant Type 2 inflammatory diseases.</w:t>
      </w:r>
    </w:p>
    <w:p w14:paraId="3F7A3597" w14:textId="77777777" w:rsidR="00BE0BDC" w:rsidRPr="00BE0BDC" w:rsidRDefault="00BE0BDC" w:rsidP="00BE0BDC">
      <w:pPr>
        <w:pStyle w:val="ListParagraph"/>
        <w:numPr>
          <w:ilvl w:val="0"/>
          <w:numId w:val="5"/>
        </w:numPr>
        <w:ind w:right="567"/>
        <w:rPr>
          <w:rFonts w:ascii="Arial" w:eastAsia="Arial" w:hAnsi="Arial" w:cs="Arial"/>
          <w:bCs/>
          <w:color w:val="333333"/>
          <w:lang/>
        </w:rPr>
      </w:pPr>
      <w:r w:rsidRPr="00BE0BDC">
        <w:rPr>
          <w:rFonts w:ascii="Arial" w:eastAsia="Arial" w:hAnsi="Arial" w:cs="Arial"/>
          <w:bCs/>
          <w:color w:val="333333"/>
          <w:lang/>
        </w:rPr>
        <w:t xml:space="preserve">Priority will be given to </w:t>
      </w:r>
      <w:r w:rsidRPr="00BE0BDC">
        <w:rPr>
          <w:rFonts w:ascii="Arial" w:eastAsia="Arial" w:hAnsi="Arial" w:cs="Arial"/>
          <w:b/>
          <w:bCs/>
          <w:color w:val="333333"/>
          <w:lang/>
        </w:rPr>
        <w:t>complex cases reflecting challenges encountered in everyday clinical practice</w:t>
      </w:r>
      <w:r w:rsidRPr="00BE0BDC">
        <w:rPr>
          <w:rFonts w:ascii="Arial" w:eastAsia="Arial" w:hAnsi="Arial" w:cs="Arial"/>
          <w:bCs/>
          <w:color w:val="333333"/>
          <w:lang/>
        </w:rPr>
        <w:t>. A limited number of rare or unusual cases may also be selected when they provide particularly valuable learning opportunities.</w:t>
      </w:r>
    </w:p>
    <w:p w14:paraId="4E66B7A6" w14:textId="77777777" w:rsidR="00BE0BDC" w:rsidRPr="00BE0BDC" w:rsidRDefault="00BE0BDC" w:rsidP="00BE0BDC">
      <w:pPr>
        <w:pStyle w:val="ListParagraph"/>
        <w:numPr>
          <w:ilvl w:val="0"/>
          <w:numId w:val="5"/>
        </w:numPr>
        <w:ind w:right="567"/>
        <w:rPr>
          <w:rFonts w:ascii="Arial" w:eastAsia="Arial" w:hAnsi="Arial" w:cs="Arial"/>
          <w:bCs/>
          <w:color w:val="333333"/>
          <w:lang/>
        </w:rPr>
      </w:pPr>
      <w:r w:rsidRPr="00BE0BDC">
        <w:rPr>
          <w:rFonts w:ascii="Arial" w:eastAsia="Arial" w:hAnsi="Arial" w:cs="Arial"/>
          <w:bCs/>
          <w:color w:val="333333"/>
          <w:lang/>
        </w:rPr>
        <w:t xml:space="preserve">Cases will be evaluated primarily according to the </w:t>
      </w:r>
      <w:r w:rsidRPr="00BE0BDC">
        <w:rPr>
          <w:rFonts w:ascii="Arial" w:eastAsia="Arial" w:hAnsi="Arial" w:cs="Arial"/>
          <w:b/>
          <w:bCs/>
          <w:color w:val="333333"/>
          <w:lang/>
        </w:rPr>
        <w:t>clinical dilemma, discussion potential and proposed learning points</w:t>
      </w:r>
      <w:r w:rsidRPr="00BE0BDC">
        <w:rPr>
          <w:rFonts w:ascii="Arial" w:eastAsia="Arial" w:hAnsi="Arial" w:cs="Arial"/>
          <w:bCs/>
          <w:color w:val="333333"/>
          <w:lang/>
        </w:rPr>
        <w:t>. Please ensure that the learning points are relevant and applicable to the wider audience.</w:t>
      </w:r>
    </w:p>
    <w:p w14:paraId="5ECADE3F" w14:textId="77777777" w:rsidR="001D7BA3" w:rsidRDefault="001D7BA3">
      <w:pPr>
        <w:ind w:right="567" w:firstLine="708"/>
        <w:rPr>
          <w:rFonts w:ascii="Arial" w:eastAsia="Arial" w:hAnsi="Arial" w:cs="Arial"/>
          <w:b/>
          <w:color w:val="333333"/>
          <w:sz w:val="28"/>
          <w:szCs w:val="28"/>
        </w:rPr>
      </w:pPr>
    </w:p>
    <w:p w14:paraId="27BD1092" w14:textId="77777777" w:rsidR="001D7BA3" w:rsidRDefault="00000000">
      <w:pPr>
        <w:ind w:right="567" w:firstLine="708"/>
        <w:rPr>
          <w:rFonts w:ascii="Arial" w:eastAsia="Arial" w:hAnsi="Arial" w:cs="Arial"/>
          <w:b/>
          <w:color w:val="666666"/>
          <w:sz w:val="32"/>
          <w:szCs w:val="32"/>
        </w:rPr>
      </w:pPr>
      <w:r>
        <w:rPr>
          <w:rFonts w:ascii="Arial" w:eastAsia="Arial" w:hAnsi="Arial" w:cs="Arial"/>
          <w:b/>
          <w:color w:val="666666"/>
          <w:sz w:val="32"/>
          <w:szCs w:val="32"/>
        </w:rPr>
        <w:t>Case Report Details</w:t>
      </w:r>
    </w:p>
    <w:p w14:paraId="1B318A48" w14:textId="77777777" w:rsidR="001D7BA3" w:rsidRDefault="001D7BA3">
      <w:pPr>
        <w:ind w:right="567" w:firstLine="708"/>
        <w:rPr>
          <w:rFonts w:ascii="Arial" w:eastAsia="Arial" w:hAnsi="Arial" w:cs="Arial"/>
          <w:b/>
          <w:color w:val="666666"/>
          <w:sz w:val="28"/>
          <w:szCs w:val="28"/>
        </w:rPr>
      </w:pPr>
    </w:p>
    <w:p w14:paraId="5692AC72" w14:textId="02CA4941" w:rsidR="001D7BA3" w:rsidRDefault="00000000">
      <w:pPr>
        <w:spacing w:after="140" w:line="276" w:lineRule="auto"/>
        <w:ind w:right="567" w:firstLine="708"/>
      </w:pPr>
      <w:bookmarkStart w:id="1" w:name="1fob9te"/>
      <w:bookmarkEnd w:id="1"/>
      <w:r>
        <w:rPr>
          <w:rFonts w:ascii="Arial" w:eastAsia="Arial" w:hAnsi="Arial" w:cs="Arial"/>
          <w:b/>
          <w:color w:val="1E57CE"/>
        </w:rPr>
        <w:t>1/</w:t>
      </w:r>
      <w:r>
        <w:rPr>
          <w:rFonts w:ascii="Arial" w:eastAsia="Arial" w:hAnsi="Arial" w:cs="Arial"/>
          <w:b/>
          <w:color w:val="666666"/>
        </w:rPr>
        <w:t xml:space="preserve"> Disease area</w:t>
      </w:r>
      <w:r>
        <w:rPr>
          <w:rFonts w:ascii="Arial" w:eastAsia="Arial" w:hAnsi="Arial" w:cs="Arial"/>
          <w:color w:val="000000"/>
        </w:rPr>
        <w:t xml:space="preserve"> (</w:t>
      </w:r>
      <w:r w:rsidR="00BE0BDC" w:rsidRPr="00BE0BDC">
        <w:rPr>
          <w:rFonts w:ascii="Arial" w:eastAsia="Arial" w:hAnsi="Arial" w:cs="Arial"/>
          <w:color w:val="000000"/>
        </w:rPr>
        <w:t xml:space="preserve">e.g. severe asthma, asthma + </w:t>
      </w:r>
      <w:proofErr w:type="spellStart"/>
      <w:r w:rsidR="00BE0BDC" w:rsidRPr="00BE0BDC">
        <w:rPr>
          <w:rFonts w:ascii="Arial" w:eastAsia="Arial" w:hAnsi="Arial" w:cs="Arial"/>
          <w:color w:val="000000"/>
        </w:rPr>
        <w:t>CRSwNP</w:t>
      </w:r>
      <w:proofErr w:type="spellEnd"/>
      <w:r w:rsidR="00BE0BDC">
        <w:rPr>
          <w:rFonts w:ascii="Arial" w:eastAsia="Arial" w:hAnsi="Arial" w:cs="Arial"/>
          <w:color w:val="000000"/>
        </w:rPr>
        <w:t>)</w:t>
      </w:r>
    </w:p>
    <w:p w14:paraId="7BB5385F" w14:textId="77777777" w:rsidR="001D7BA3" w:rsidRDefault="001D7BA3" w:rsidP="00BE0BDC">
      <w:pPr>
        <w:spacing w:after="140" w:line="276" w:lineRule="auto"/>
        <w:ind w:right="567"/>
        <w:rPr>
          <w:color w:val="000000"/>
        </w:rPr>
      </w:pPr>
    </w:p>
    <w:p w14:paraId="72407C6F" w14:textId="77777777" w:rsidR="001D7BA3" w:rsidRDefault="00000000">
      <w:pPr>
        <w:spacing w:after="140" w:line="276" w:lineRule="auto"/>
        <w:ind w:right="567" w:firstLine="708"/>
      </w:pPr>
      <w:r>
        <w:rPr>
          <w:rFonts w:ascii="Arial" w:eastAsia="Arial" w:hAnsi="Arial" w:cs="Arial"/>
          <w:b/>
          <w:color w:val="1E57CE"/>
        </w:rPr>
        <w:t>2/</w:t>
      </w:r>
      <w:r>
        <w:rPr>
          <w:rFonts w:ascii="Arial" w:eastAsia="Arial" w:hAnsi="Arial" w:cs="Arial"/>
          <w:color w:val="666666"/>
        </w:rPr>
        <w:t xml:space="preserve"> </w:t>
      </w:r>
      <w:r>
        <w:rPr>
          <w:rFonts w:ascii="Arial" w:eastAsia="Arial" w:hAnsi="Arial" w:cs="Arial"/>
          <w:b/>
          <w:color w:val="666666"/>
        </w:rPr>
        <w:t>Topic / diagnosis</w:t>
      </w:r>
      <w:r>
        <w:rPr>
          <w:rFonts w:ascii="Arial" w:eastAsia="Arial" w:hAnsi="Arial" w:cs="Arial"/>
          <w:color w:val="000000"/>
        </w:rPr>
        <w:t xml:space="preserve"> (e.g. comorbidities, hyper-eosinophilia, biological treatment)</w:t>
      </w:r>
    </w:p>
    <w:p w14:paraId="2EF2AC21" w14:textId="77777777" w:rsidR="001D7BA3" w:rsidRDefault="00000000">
      <w:pPr>
        <w:spacing w:after="140" w:line="276" w:lineRule="auto"/>
        <w:ind w:right="567" w:firstLine="708"/>
        <w:rPr>
          <w:color w:val="1E57CE"/>
        </w:rPr>
      </w:pPr>
      <w:r>
        <w:rPr>
          <w:rFonts w:ascii="Arial" w:eastAsia="Arial" w:hAnsi="Arial" w:cs="Arial"/>
          <w:bCs/>
          <w:color w:val="1E57CE"/>
        </w:rPr>
        <w:t>Two lines maximum</w:t>
      </w:r>
    </w:p>
    <w:p w14:paraId="6E27E33D" w14:textId="77777777" w:rsidR="001D7BA3" w:rsidRDefault="001D7BA3" w:rsidP="00BE0BDC">
      <w:pPr>
        <w:spacing w:after="140" w:line="276" w:lineRule="auto"/>
        <w:ind w:right="567"/>
        <w:rPr>
          <w:rFonts w:ascii="Arial" w:eastAsia="Arial" w:hAnsi="Arial" w:cs="Arial"/>
          <w:iCs/>
          <w:color w:val="000000"/>
        </w:rPr>
      </w:pPr>
    </w:p>
    <w:p w14:paraId="3E9645F7" w14:textId="57828120" w:rsidR="00BE0BDC" w:rsidRPr="00BE0BDC" w:rsidRDefault="00000000" w:rsidP="00BE0BDC">
      <w:pPr>
        <w:spacing w:after="140" w:line="276" w:lineRule="auto"/>
        <w:ind w:right="567" w:firstLine="708"/>
        <w:rPr>
          <w:rFonts w:ascii="Arial" w:eastAsia="Arial" w:hAnsi="Arial" w:cs="Arial"/>
          <w:b/>
          <w:bCs/>
          <w:color w:val="666666"/>
          <w:lang/>
        </w:rPr>
      </w:pPr>
      <w:r>
        <w:rPr>
          <w:rFonts w:ascii="Arial" w:eastAsia="Arial" w:hAnsi="Arial" w:cs="Arial"/>
          <w:b/>
          <w:color w:val="1E57CE"/>
        </w:rPr>
        <w:t>3/</w:t>
      </w:r>
      <w:r w:rsidR="00BE0BDC">
        <w:rPr>
          <w:rFonts w:ascii="Arial" w:eastAsia="Arial" w:hAnsi="Arial" w:cs="Arial"/>
          <w:b/>
          <w:color w:val="666666"/>
        </w:rPr>
        <w:t xml:space="preserve"> </w:t>
      </w:r>
      <w:r w:rsidR="00BE0BDC" w:rsidRPr="00BE0BDC">
        <w:rPr>
          <w:rFonts w:ascii="Arial" w:eastAsia="Arial" w:hAnsi="Arial" w:cs="Arial"/>
          <w:b/>
          <w:bCs/>
          <w:color w:val="666666"/>
          <w:lang/>
        </w:rPr>
        <w:t>Clinical dilemma / key decision</w:t>
      </w:r>
    </w:p>
    <w:p w14:paraId="2606EBE0" w14:textId="77777777" w:rsidR="00BE0BDC" w:rsidRPr="00BE0BDC" w:rsidRDefault="00BE0BDC" w:rsidP="00BE0BDC">
      <w:pPr>
        <w:spacing w:after="140" w:line="276" w:lineRule="auto"/>
        <w:ind w:right="567" w:firstLine="708"/>
        <w:rPr>
          <w:rFonts w:ascii="Arial" w:eastAsia="Arial" w:hAnsi="Arial" w:cs="Arial"/>
          <w:color w:val="215E99" w:themeColor="text2" w:themeTint="BF"/>
          <w:lang/>
        </w:rPr>
      </w:pPr>
      <w:r w:rsidRPr="00BE0BDC">
        <w:rPr>
          <w:rFonts w:ascii="Arial" w:eastAsia="Arial" w:hAnsi="Arial" w:cs="Arial"/>
          <w:color w:val="215E99" w:themeColor="text2" w:themeTint="BF"/>
          <w:lang/>
        </w:rPr>
        <w:t>What was the main diagnostic or therapeutic question you faced in this patient?</w:t>
      </w:r>
    </w:p>
    <w:p w14:paraId="48B26B24" w14:textId="7293AD5D" w:rsidR="00BE0BDC" w:rsidRDefault="00BE0BDC">
      <w:pPr>
        <w:spacing w:after="140" w:line="276" w:lineRule="auto"/>
        <w:ind w:right="567" w:firstLine="708"/>
        <w:rPr>
          <w:rFonts w:ascii="Arial" w:eastAsia="Arial" w:hAnsi="Arial" w:cs="Arial"/>
          <w:b/>
          <w:color w:val="666666"/>
        </w:rPr>
      </w:pPr>
    </w:p>
    <w:p w14:paraId="0B457FA4" w14:textId="300E5D39" w:rsidR="001D7BA3" w:rsidRDefault="00BE0BDC">
      <w:pPr>
        <w:spacing w:after="140" w:line="276" w:lineRule="auto"/>
        <w:ind w:right="567" w:firstLine="708"/>
        <w:rPr>
          <w:color w:val="0070C0"/>
        </w:rPr>
      </w:pPr>
      <w:r w:rsidRPr="00BE0BDC">
        <w:rPr>
          <w:rFonts w:ascii="Arial" w:eastAsia="Arial" w:hAnsi="Arial" w:cs="Arial"/>
          <w:b/>
          <w:color w:val="0B769F" w:themeColor="accent4" w:themeShade="BF"/>
        </w:rPr>
        <w:t xml:space="preserve">4/ </w:t>
      </w:r>
      <w:r w:rsidR="00000000">
        <w:rPr>
          <w:rFonts w:ascii="Arial" w:eastAsia="Arial" w:hAnsi="Arial" w:cs="Arial"/>
          <w:b/>
          <w:color w:val="666666"/>
        </w:rPr>
        <w:t>Main learning points</w:t>
      </w:r>
      <w:r w:rsidR="00000000">
        <w:rPr>
          <w:color w:val="000000"/>
        </w:rPr>
        <w:t xml:space="preserve"> </w:t>
      </w:r>
      <w:r w:rsidR="00000000">
        <w:rPr>
          <w:rFonts w:ascii="Arial" w:eastAsia="Arial" w:hAnsi="Arial" w:cs="Arial"/>
          <w:bCs/>
          <w:color w:val="1E57CE"/>
        </w:rPr>
        <w:t>(list 2 or 3 – two lines maximum / learning point)</w:t>
      </w:r>
    </w:p>
    <w:p w14:paraId="043E8063" w14:textId="77777777" w:rsidR="001D7BA3" w:rsidRDefault="001D7BA3">
      <w:pPr>
        <w:numPr>
          <w:ilvl w:val="0"/>
          <w:numId w:val="1"/>
        </w:numPr>
        <w:spacing w:after="140" w:line="276" w:lineRule="auto"/>
        <w:ind w:left="0" w:right="567" w:firstLine="708"/>
        <w:rPr>
          <w:rFonts w:ascii="Arial" w:eastAsia="Arial" w:hAnsi="Arial" w:cs="Arial"/>
          <w:color w:val="000000"/>
        </w:rPr>
      </w:pPr>
    </w:p>
    <w:p w14:paraId="6CD00637" w14:textId="77777777" w:rsidR="001D7BA3" w:rsidRDefault="001D7BA3">
      <w:pPr>
        <w:numPr>
          <w:ilvl w:val="0"/>
          <w:numId w:val="1"/>
        </w:numPr>
        <w:spacing w:after="140" w:line="276" w:lineRule="auto"/>
        <w:ind w:left="0" w:right="567" w:firstLine="708"/>
        <w:rPr>
          <w:rFonts w:ascii="Arial" w:eastAsia="Arial" w:hAnsi="Arial" w:cs="Arial"/>
          <w:color w:val="000000"/>
        </w:rPr>
      </w:pPr>
    </w:p>
    <w:p w14:paraId="169F9A60" w14:textId="77777777" w:rsidR="001D7BA3" w:rsidRDefault="001D7BA3">
      <w:pPr>
        <w:spacing w:after="140" w:line="276" w:lineRule="auto"/>
        <w:ind w:right="567" w:firstLine="708"/>
        <w:rPr>
          <w:rFonts w:ascii="Arial" w:eastAsia="Arial" w:hAnsi="Arial" w:cs="Arial"/>
          <w:b/>
          <w:color w:val="E16E3E"/>
        </w:rPr>
      </w:pPr>
    </w:p>
    <w:p w14:paraId="03F219F6" w14:textId="088F7882" w:rsidR="001D7BA3" w:rsidRDefault="00BE0BDC">
      <w:pPr>
        <w:spacing w:after="140" w:line="276" w:lineRule="auto"/>
        <w:ind w:right="567" w:firstLine="708"/>
      </w:pPr>
      <w:r>
        <w:rPr>
          <w:rFonts w:ascii="Arial" w:eastAsia="Arial" w:hAnsi="Arial" w:cs="Arial"/>
          <w:b/>
          <w:color w:val="1E57CE"/>
        </w:rPr>
        <w:t>5</w:t>
      </w:r>
      <w:r w:rsidR="00000000">
        <w:rPr>
          <w:rFonts w:ascii="Arial" w:eastAsia="Arial" w:hAnsi="Arial" w:cs="Arial"/>
          <w:b/>
          <w:color w:val="1E57CE"/>
        </w:rPr>
        <w:t>/</w:t>
      </w:r>
      <w:r w:rsidR="00000000">
        <w:rPr>
          <w:rFonts w:ascii="Arial" w:eastAsia="Arial" w:hAnsi="Arial" w:cs="Arial"/>
          <w:b/>
          <w:color w:val="666666"/>
        </w:rPr>
        <w:t xml:space="preserve"> </w:t>
      </w:r>
      <w:bookmarkStart w:id="2" w:name="3znysh7"/>
      <w:bookmarkEnd w:id="2"/>
      <w:r w:rsidR="00000000">
        <w:rPr>
          <w:rFonts w:ascii="Arial" w:eastAsia="Arial" w:hAnsi="Arial" w:cs="Arial"/>
          <w:b/>
          <w:color w:val="666666"/>
        </w:rPr>
        <w:t>Topics for discussion</w:t>
      </w:r>
      <w:r w:rsidR="00000000">
        <w:rPr>
          <w:rFonts w:ascii="Arial" w:eastAsia="Arial" w:hAnsi="Arial" w:cs="Arial"/>
          <w:color w:val="000000"/>
        </w:rPr>
        <w:t xml:space="preserve"> </w:t>
      </w:r>
      <w:r w:rsidR="00000000">
        <w:rPr>
          <w:rFonts w:ascii="Arial" w:eastAsia="Arial" w:hAnsi="Arial" w:cs="Arial"/>
          <w:bCs/>
          <w:color w:val="1E57CE"/>
        </w:rPr>
        <w:t>(list – two lines maximum /topic)</w:t>
      </w:r>
    </w:p>
    <w:p w14:paraId="79DAB7F9" w14:textId="77777777" w:rsidR="001D7BA3" w:rsidRDefault="001D7BA3">
      <w:pPr>
        <w:numPr>
          <w:ilvl w:val="0"/>
          <w:numId w:val="2"/>
        </w:numPr>
        <w:spacing w:after="140" w:line="276" w:lineRule="auto"/>
        <w:ind w:left="0" w:right="567" w:firstLine="708"/>
        <w:rPr>
          <w:rFonts w:ascii="Arial" w:eastAsia="Arial" w:hAnsi="Arial" w:cs="Arial"/>
          <w:color w:val="333333"/>
        </w:rPr>
      </w:pPr>
    </w:p>
    <w:p w14:paraId="56D0C1D8" w14:textId="77777777" w:rsidR="001D7BA3" w:rsidRDefault="001D7BA3">
      <w:pPr>
        <w:numPr>
          <w:ilvl w:val="0"/>
          <w:numId w:val="2"/>
        </w:numPr>
        <w:spacing w:after="140" w:line="276" w:lineRule="auto"/>
        <w:ind w:left="0" w:right="567" w:firstLine="708"/>
        <w:rPr>
          <w:rFonts w:ascii="Arial" w:eastAsia="Arial" w:hAnsi="Arial" w:cs="Arial"/>
          <w:color w:val="333333"/>
        </w:rPr>
      </w:pPr>
    </w:p>
    <w:sectPr w:rsidR="001D7BA3">
      <w:pgSz w:w="12240" w:h="15840"/>
      <w:pgMar w:top="14" w:right="8" w:bottom="8" w:left="41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D6539"/>
    <w:multiLevelType w:val="multilevel"/>
    <w:tmpl w:val="1110E3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99838FA"/>
    <w:multiLevelType w:val="hybridMultilevel"/>
    <w:tmpl w:val="21E0D164"/>
    <w:lvl w:ilvl="0" w:tplc="1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D006888"/>
    <w:multiLevelType w:val="multilevel"/>
    <w:tmpl w:val="E7ECCDD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8.%9"/>
      <w:lvlJc w:val="lef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5A070825"/>
    <w:multiLevelType w:val="multilevel"/>
    <w:tmpl w:val="2F6CBC5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8.%9"/>
      <w:lvlJc w:val="left"/>
      <w:pPr>
        <w:tabs>
          <w:tab w:val="num" w:pos="0"/>
        </w:tabs>
        <w:ind w:left="3600" w:hanging="360"/>
      </w:pPr>
    </w:lvl>
  </w:abstractNum>
  <w:abstractNum w:abstractNumId="4" w15:restartNumberingAfterBreak="0">
    <w:nsid w:val="5D61263E"/>
    <w:multiLevelType w:val="multilevel"/>
    <w:tmpl w:val="8E302B68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828" w:hanging="180"/>
      </w:pPr>
    </w:lvl>
  </w:abstractNum>
  <w:num w:numId="1" w16cid:durableId="1291327783">
    <w:abstractNumId w:val="3"/>
  </w:num>
  <w:num w:numId="2" w16cid:durableId="2139031345">
    <w:abstractNumId w:val="2"/>
  </w:num>
  <w:num w:numId="3" w16cid:durableId="1507093810">
    <w:abstractNumId w:val="4"/>
  </w:num>
  <w:num w:numId="4" w16cid:durableId="1637098661">
    <w:abstractNumId w:val="0"/>
  </w:num>
  <w:num w:numId="5" w16cid:durableId="3927791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BA3"/>
    <w:rsid w:val="00181BCC"/>
    <w:rsid w:val="001D7BA3"/>
    <w:rsid w:val="002B342C"/>
    <w:rsid w:val="00BB2BE8"/>
    <w:rsid w:val="00BD30C5"/>
    <w:rsid w:val="00BE0BDC"/>
    <w:rsid w:val="00FF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55168"/>
  <w15:docId w15:val="{3111DC3F-FB52-4315-A277-CB65DB0EF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Liberation Serif" w:hAnsi="Liberation Serif" w:cs="Liberation Serif"/>
        <w:sz w:val="24"/>
        <w:szCs w:val="24"/>
        <w:lang w:val="en-US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Символ нумерации"/>
    <w:qFormat/>
  </w:style>
  <w:style w:type="paragraph" w:customStyle="1" w:styleId="a0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1">
    <w:name w:val="Указатель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Указатель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Revision">
    <w:name w:val="Revision"/>
    <w:uiPriority w:val="99"/>
    <w:semiHidden/>
    <w:qFormat/>
    <w:rsid w:val="00962091"/>
    <w:pPr>
      <w:suppressAutoHyphens w:val="0"/>
    </w:pPr>
  </w:style>
  <w:style w:type="numbering" w:customStyle="1" w:styleId="user1">
    <w:name w:val="Без списка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 Akopyan</dc:creator>
  <dc:description/>
  <cp:lastModifiedBy>Anna Saliņa</cp:lastModifiedBy>
  <cp:revision>2</cp:revision>
  <dcterms:created xsi:type="dcterms:W3CDTF">2026-09-03T08:36:00Z</dcterms:created>
  <dcterms:modified xsi:type="dcterms:W3CDTF">2026-09-03T08:36:00Z</dcterms:modified>
  <dc:language>en-US</dc:language>
</cp:coreProperties>
</file>